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715BE">
      <w:pPr>
        <w:suppressAutoHyphens/>
        <w:rPr>
          <w:rFonts w:ascii="Times New Roman" w:hAnsi="Times New Roman"/>
        </w:rPr>
      </w:pPr>
      <w:r>
        <w:rPr>
          <w:rFonts w:ascii="Times New Roman" w:hAnsi="Times New Roman"/>
          <w:b/>
          <w:i/>
        </w:rPr>
        <w:t>DEVIATION PREPARATION PROCEDURES</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I INTRODUCTION</w:t>
      </w:r>
      <w:bookmarkStart w:id="0" w:name="_GoBack"/>
      <w:bookmarkEnd w:id="0"/>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A. Scope</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This procedure establishes a method, procedure, and the controls to effectively and efficiently deviate from approved procedural documentation.</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B. Application</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This procedure is applicable for al</w:t>
      </w:r>
      <w:r>
        <w:rPr>
          <w:rFonts w:ascii="Times New Roman" w:hAnsi="Times New Roman"/>
        </w:rPr>
        <w:t>l SITS and Aircraft Test Procedures, Configuration Checklists, Pre/Post Flight Checklists, and all other similar procedural documentation.</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C. Responsibilities</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All Pt. Mugu Operations, Functional Departments.</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II. GENERAL PROCEDURE</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A. Background</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Detailed procedures are developed, published and approved for use in order to maintain test discipline, ensure complete and comprehensive instructions to test personnel and to permanently  record test results. Once the initial document is approved there exists no</w:t>
      </w:r>
      <w:r>
        <w:rPr>
          <w:rFonts w:ascii="Times New Roman" w:hAnsi="Times New Roman"/>
        </w:rPr>
        <w:t xml:space="preserve"> official method to make real time corrections, changes or alterations short of a complete revision cycle.This situation is neither efficient nor cost effective.</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B. Purpose</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This procedure provides the capability and authority for lead test personnel to officially record deviations to test documentation in order to expedite test completion, maintain configuration control of the affected document, and to satisfy [company] and Navy quality requirements.</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C. Deviation Preparations Procedures</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l. The test cond</w:t>
      </w:r>
      <w:r>
        <w:rPr>
          <w:rFonts w:ascii="Times New Roman" w:hAnsi="Times New Roman"/>
        </w:rPr>
        <w:t>uctor/lead engineer will initiate a deviation sheet and associated instructions, whenever the test or functional instruction is deemed by him to be in error or cannot be</w:t>
      </w:r>
    </w:p>
    <w:p w:rsidR="00000000" w:rsidRDefault="001715BE">
      <w:pPr>
        <w:suppressAutoHyphens/>
        <w:rPr>
          <w:rFonts w:ascii="Times New Roman" w:hAnsi="Times New Roman"/>
        </w:rPr>
      </w:pPr>
      <w:r>
        <w:rPr>
          <w:rFonts w:ascii="Times New Roman" w:hAnsi="Times New Roman"/>
        </w:rPr>
        <w:t>accomplished as written.</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Note: Deviations are not required for obvious typographical errors or minor "pen/ink"</w:t>
      </w:r>
    </w:p>
    <w:p w:rsidR="00000000" w:rsidRDefault="001715BE">
      <w:pPr>
        <w:suppressAutoHyphens/>
        <w:rPr>
          <w:rFonts w:ascii="Times New Roman" w:hAnsi="Times New Roman"/>
        </w:rPr>
      </w:pPr>
      <w:r>
        <w:rPr>
          <w:rFonts w:ascii="Times New Roman" w:hAnsi="Times New Roman"/>
        </w:rPr>
        <w:t>corrections.</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2. The test conductor/lead engineer will "red line" the portion of the procedure to be deleted or modified.</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3. [Company] Quality Control will annotate the procedure with the deviation number in the left margin and i</w:t>
      </w:r>
      <w:r>
        <w:rPr>
          <w:rFonts w:ascii="Times New Roman" w:hAnsi="Times New Roman"/>
        </w:rPr>
        <w:t>ndicate the step has been performed as modified by affixing his stamp to the deviation sheet in the space provided and in the left margin of the procedure in the near vicinity of the deviation number (back stamp).</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4. Navy Quality Control will co</w:t>
      </w:r>
      <w:r>
        <w:rPr>
          <w:rFonts w:ascii="Times New Roman" w:hAnsi="Times New Roman"/>
        </w:rPr>
        <w:noBreakHyphen/>
        <w:t>stamp, as required, the procedure and/or the deviation sheet.</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5. [Company] Quality Control will maintain a copy of the deviation sheet(s) with the official as</w:t>
      </w:r>
      <w:r>
        <w:rPr>
          <w:rFonts w:ascii="Times New Roman" w:hAnsi="Times New Roman"/>
        </w:rPr>
        <w:noBreakHyphen/>
        <w:t>run copy of the test document.</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6. The test conductor/lead engineer will process the deviation sheet orig</w:t>
      </w:r>
      <w:r>
        <w:rPr>
          <w:rFonts w:ascii="Times New Roman" w:hAnsi="Times New Roman"/>
        </w:rPr>
        <w:t>inal through review by the document originator and the applicable Project Engineer.</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Note: Deviations to procedures not part of an ACCB package can be approved by the Project Engineer and the Engineering Manager/Director.</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7. The deviation sheet original is then forwarded to the GACCB chairman for approval and forwarding on to the Navy ACCB for final approval.</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Note: GACCB and Navy ACCB review is required only for those documents which are part of an approved ACCB package.</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 xml:space="preserve">8. Navy ACCB will either approve </w:t>
      </w:r>
      <w:r>
        <w:rPr>
          <w:rFonts w:ascii="Times New Roman" w:hAnsi="Times New Roman"/>
        </w:rPr>
        <w:t>the deviation or return the document with comments and a disposition.</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If the document deviation is approved:</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The ACCB will return the original signed deviation to the GACCB chairman for internal [company] distribution.</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If the documented deviation is not approved:</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The ACCB will return the deviation with appropriate comments to the GACCB chairman for coordination, resolution and re</w:t>
      </w:r>
      <w:r>
        <w:rPr>
          <w:rFonts w:ascii="Times New Roman" w:hAnsi="Times New Roman"/>
        </w:rPr>
        <w:noBreakHyphen/>
        <w:t>submittal.</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9. [Company] Quality Control will coordinate with Navy Quality Control the final close</w:t>
      </w:r>
      <w:r>
        <w:rPr>
          <w:rFonts w:ascii="Times New Roman" w:hAnsi="Times New Roman"/>
        </w:rPr>
        <w:noBreakHyphen/>
        <w:t>out of all associated work</w:t>
      </w:r>
      <w:r>
        <w:rPr>
          <w:rFonts w:ascii="Times New Roman" w:hAnsi="Times New Roman"/>
        </w:rPr>
        <w:t xml:space="preserve"> orders, MAF's, etc. The ACCB approved deviation becomes a permanent part of the official "as</w:t>
      </w:r>
      <w:r>
        <w:rPr>
          <w:rFonts w:ascii="Times New Roman" w:hAnsi="Times New Roman"/>
        </w:rPr>
        <w:noBreakHyphen/>
        <w:t>run" data package.</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t>10. The test document originator will maintain a file of all approved deviations against his procedure. If and when the procedure is updated or revised all permanent deviations will then be incorporated. If the number or magnitude of deviations become excessive this will cause</w:t>
      </w:r>
    </w:p>
    <w:p w:rsidR="00000000" w:rsidRDefault="001715BE">
      <w:pPr>
        <w:suppressAutoHyphens/>
        <w:rPr>
          <w:rFonts w:ascii="Times New Roman" w:hAnsi="Times New Roman"/>
        </w:rPr>
      </w:pPr>
      <w:r>
        <w:rPr>
          <w:rFonts w:ascii="Times New Roman" w:hAnsi="Times New Roman"/>
        </w:rPr>
        <w:t>the originator to generate an update or revision.</w:t>
      </w:r>
    </w:p>
    <w:p w:rsidR="00000000" w:rsidRDefault="001715BE">
      <w:pPr>
        <w:suppressAutoHyphens/>
        <w:rPr>
          <w:rFonts w:ascii="Times New Roman" w:hAnsi="Times New Roman"/>
        </w:rPr>
      </w:pPr>
    </w:p>
    <w:p w:rsidR="00000000" w:rsidRDefault="001715BE">
      <w:pPr>
        <w:suppressAutoHyphens/>
        <w:rPr>
          <w:rFonts w:ascii="Times New Roman" w:hAnsi="Times New Roman"/>
        </w:rPr>
      </w:pPr>
      <w:r>
        <w:rPr>
          <w:rFonts w:ascii="Times New Roman" w:hAnsi="Times New Roman"/>
        </w:rPr>
        <w:lastRenderedPageBreak/>
        <w:t>11. Data Management will, upon receipt of an ACCB approved deviation,</w:t>
      </w:r>
      <w:r>
        <w:rPr>
          <w:rFonts w:ascii="Times New Roman" w:hAnsi="Times New Roman"/>
        </w:rPr>
        <w:t xml:space="preserve"> maintain that deviation in the master file attached to the document original.</w:t>
      </w:r>
    </w:p>
    <w:sectPr w:rsidR="0000000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15BE">
      <w:pPr>
        <w:spacing w:line="20" w:lineRule="exact"/>
      </w:pPr>
    </w:p>
  </w:endnote>
  <w:endnote w:type="continuationSeparator" w:id="0">
    <w:p w:rsidR="00000000" w:rsidRDefault="001715BE">
      <w:r>
        <w:t xml:space="preserve"> </w:t>
      </w:r>
    </w:p>
  </w:endnote>
  <w:endnote w:type="continuationNotice" w:id="1">
    <w:p w:rsidR="00000000" w:rsidRDefault="001715B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15BE">
      <w:r>
        <w:separator/>
      </w:r>
    </w:p>
  </w:footnote>
  <w:footnote w:type="continuationSeparator" w:id="0">
    <w:p w:rsidR="00000000" w:rsidRDefault="00171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BE"/>
    <w:rsid w:val="0017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C3048D-A9E8-498B-A4A6-5C389372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Fergione</dc:creator>
  <cp:keywords/>
  <cp:lastModifiedBy>Susan Gron</cp:lastModifiedBy>
  <cp:revision>2</cp:revision>
  <cp:lastPrinted>1996-08-22T22:18:00Z</cp:lastPrinted>
  <dcterms:created xsi:type="dcterms:W3CDTF">2016-01-28T16:56:00Z</dcterms:created>
  <dcterms:modified xsi:type="dcterms:W3CDTF">2016-01-28T16:56:00Z</dcterms:modified>
</cp:coreProperties>
</file>